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52" w:rsidRDefault="00FB4C52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 родителей</w:t>
      </w:r>
    </w:p>
    <w:p w:rsidR="00B40C89" w:rsidRPr="00CF4B8A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CF4B8A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«Роль пальчиковых игр в обучении детей татарскому языку»</w:t>
      </w:r>
    </w:p>
    <w:p w:rsidR="00CF4B8A" w:rsidRPr="00CF4B8A" w:rsidRDefault="00CF4B8A" w:rsidP="00CF4B8A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4B8A">
        <w:rPr>
          <w:rStyle w:val="c4"/>
          <w:color w:val="444444"/>
          <w:sz w:val="28"/>
          <w:szCs w:val="28"/>
        </w:rPr>
        <w:t>Пальчиковые игры являются эффективной и доступной формой деятельности при обучении русских детей татарской устной речи. Играя, дети даже не задумываются, что они учатся</w:t>
      </w:r>
      <w:proofErr w:type="gramStart"/>
      <w:r w:rsidRPr="00CF4B8A">
        <w:rPr>
          <w:rStyle w:val="c4"/>
          <w:color w:val="444444"/>
          <w:sz w:val="28"/>
          <w:szCs w:val="28"/>
        </w:rPr>
        <w:t xml:space="preserve"> ,</w:t>
      </w:r>
      <w:proofErr w:type="gramEnd"/>
      <w:r w:rsidRPr="00CF4B8A">
        <w:rPr>
          <w:rStyle w:val="c4"/>
          <w:color w:val="444444"/>
          <w:sz w:val="28"/>
          <w:szCs w:val="28"/>
        </w:rPr>
        <w:t>сами того не замечая, намного лучше усваивают татарские слова, фразы, предложения. Через игровой сюжет можно обыграть процесс знакомства персонажа с новым предметом, детально рассмотреть его, изучить, обследовать.</w:t>
      </w:r>
    </w:p>
    <w:p w:rsidR="00B40C89" w:rsidRPr="00CF4B8A" w:rsidRDefault="00B40C89" w:rsidP="00CF4B8A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4B8A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1.Дидактическая игра «Мой дом»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Эту игру я провожу в итоговых занятиях. С помощью этого коллажа удобно проверять знания детей. Можно придумать различные вопросы, задания.</w:t>
      </w:r>
      <w:r w:rsidRPr="00CF4B8A">
        <w:rPr>
          <w:rFonts w:eastAsia="Times New Roman"/>
          <w:color w:val="000000"/>
          <w:sz w:val="28"/>
          <w:szCs w:val="28"/>
          <w:lang w:eastAsia="ru-RU"/>
        </w:rPr>
        <w:t xml:space="preserve"> Детям очень нравится. Например: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А) «Пальчиковая игра». 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Этот пальчик дедушка,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Это пальчик бабушка,</w:t>
      </w:r>
    </w:p>
    <w:p w:rsidR="00B40C89" w:rsidRPr="00B40C89" w:rsidRDefault="00E16F03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F4B8A">
        <w:rPr>
          <w:rFonts w:eastAsia="Times New Roman"/>
          <w:color w:val="000000"/>
          <w:sz w:val="28"/>
          <w:szCs w:val="28"/>
          <w:lang w:eastAsia="ru-RU"/>
        </w:rPr>
        <w:t>Этот пальчик папочка,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Этот пальчик мамочка,</w:t>
      </w:r>
    </w:p>
    <w:p w:rsidR="00E16F03" w:rsidRPr="00CF4B8A" w:rsidRDefault="00E16F03" w:rsidP="00E16F03">
      <w:pPr>
        <w:spacing w:before="100" w:beforeAutospacing="1" w:after="240" w:line="270" w:lineRule="atLeast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CF4B8A">
        <w:rPr>
          <w:rFonts w:eastAsia="Times New Roman"/>
          <w:color w:val="000000"/>
          <w:sz w:val="28"/>
          <w:szCs w:val="28"/>
          <w:lang w:eastAsia="ru-RU"/>
        </w:rPr>
        <w:t xml:space="preserve">Этот пальчик — </w:t>
      </w:r>
      <w:proofErr w:type="gramStart"/>
      <w:r w:rsidRPr="00CF4B8A">
        <w:rPr>
          <w:rFonts w:eastAsia="Times New Roman"/>
          <w:color w:val="000000"/>
          <w:sz w:val="28"/>
          <w:szCs w:val="28"/>
          <w:lang w:eastAsia="ru-RU"/>
        </w:rPr>
        <w:t>я(</w:t>
      </w:r>
      <w:proofErr w:type="gramEnd"/>
      <w:r w:rsidRPr="00CF4B8A">
        <w:rPr>
          <w:rFonts w:eastAsia="Times New Roman"/>
          <w:color w:val="000000"/>
          <w:sz w:val="28"/>
          <w:szCs w:val="28"/>
          <w:lang w:eastAsia="ru-RU"/>
        </w:rPr>
        <w:t xml:space="preserve"> девочка, мальчик)</w:t>
      </w:r>
      <w:r w:rsidRPr="00CF4B8A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16F03" w:rsidRPr="00CF4B8A" w:rsidRDefault="00E16F03" w:rsidP="00E16F03">
      <w:pPr>
        <w:spacing w:before="100" w:beforeAutospacing="1" w:after="240" w:line="270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CF4B8A">
        <w:rPr>
          <w:rFonts w:eastAsia="Times New Roman"/>
          <w:b/>
          <w:bCs/>
          <w:sz w:val="28"/>
          <w:szCs w:val="28"/>
          <w:u w:val="single"/>
          <w:lang w:eastAsia="ru-RU"/>
        </w:rPr>
        <w:t>Бармак</w:t>
      </w:r>
      <w:proofErr w:type="spellEnd"/>
      <w:r w:rsidRPr="00CF4B8A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CF4B8A">
        <w:rPr>
          <w:rFonts w:eastAsia="Times New Roman"/>
          <w:b/>
          <w:bCs/>
          <w:sz w:val="28"/>
          <w:szCs w:val="28"/>
          <w:u w:val="single"/>
          <w:lang w:eastAsia="ru-RU"/>
        </w:rPr>
        <w:t>уеннары</w:t>
      </w:r>
      <w:proofErr w:type="spellEnd"/>
    </w:p>
    <w:p w:rsidR="00E16F03" w:rsidRPr="00E16F03" w:rsidRDefault="00E16F03" w:rsidP="00E16F03">
      <w:pPr>
        <w:spacing w:before="100" w:beforeAutospacing="1" w:after="240" w:line="270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E16F03">
        <w:rPr>
          <w:rFonts w:eastAsia="Times New Roman"/>
          <w:sz w:val="28"/>
          <w:szCs w:val="28"/>
          <w:lang w:eastAsia="ru-RU"/>
        </w:rPr>
        <w:t>Бармак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уеннары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сабыйлар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усешендә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зур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роль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үти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Андый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уеннар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баланың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баш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миен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эшләтә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һәм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тизрәк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телен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ачарга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ярдә</w:t>
      </w:r>
      <w:proofErr w:type="gramStart"/>
      <w:r w:rsidRPr="00E16F03">
        <w:rPr>
          <w:rFonts w:eastAsia="Times New Roman"/>
          <w:sz w:val="28"/>
          <w:szCs w:val="28"/>
          <w:lang w:eastAsia="ru-RU"/>
        </w:rPr>
        <w:t>м</w:t>
      </w:r>
      <w:proofErr w:type="spellEnd"/>
      <w:proofErr w:type="gram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итә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>.</w:t>
      </w:r>
    </w:p>
    <w:p w:rsidR="00E16F03" w:rsidRPr="00E16F03" w:rsidRDefault="00E16F03" w:rsidP="00E16F03">
      <w:pPr>
        <w:spacing w:before="100" w:beforeAutospacing="1" w:after="240" w:line="270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E16F03">
        <w:rPr>
          <w:rFonts w:eastAsia="Times New Roman"/>
          <w:sz w:val="28"/>
          <w:szCs w:val="28"/>
          <w:lang w:eastAsia="ru-RU"/>
        </w:rPr>
        <w:t>Сабый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әле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бик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кечкенә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булганда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аның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бармакларын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сыйпарга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кирәк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уч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төбенә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узегезнең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бармагыгызны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куярга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мөмкин-ул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үзенә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кү</w:t>
      </w:r>
      <w:proofErr w:type="gramStart"/>
      <w:r w:rsidRPr="00E16F03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16F03">
        <w:rPr>
          <w:rFonts w:eastAsia="Times New Roman"/>
          <w:sz w:val="28"/>
          <w:szCs w:val="28"/>
          <w:lang w:eastAsia="ru-RU"/>
        </w:rPr>
        <w:t>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массаж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була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>.</w:t>
      </w:r>
    </w:p>
    <w:p w:rsidR="00E16F03" w:rsidRPr="00CF4B8A" w:rsidRDefault="00E16F03" w:rsidP="00E16F03">
      <w:pPr>
        <w:spacing w:before="100" w:beforeAutospacing="1" w:after="240" w:line="270" w:lineRule="atLeast"/>
        <w:rPr>
          <w:rFonts w:eastAsia="Times New Roman"/>
          <w:sz w:val="28"/>
          <w:szCs w:val="28"/>
          <w:lang w:eastAsia="ru-RU"/>
        </w:rPr>
      </w:pPr>
      <w:proofErr w:type="gramStart"/>
      <w:r w:rsidRPr="00E16F03">
        <w:rPr>
          <w:rFonts w:eastAsia="Times New Roman"/>
          <w:sz w:val="28"/>
          <w:szCs w:val="28"/>
          <w:lang w:eastAsia="ru-RU"/>
        </w:rPr>
        <w:t xml:space="preserve">Бала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үсә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бара,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бармак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уеннарына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күчә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алабыз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моның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өчен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безгә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татар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халык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иҗаты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ярдәмгә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16F03">
        <w:rPr>
          <w:rFonts w:eastAsia="Times New Roman"/>
          <w:sz w:val="28"/>
          <w:szCs w:val="28"/>
          <w:lang w:eastAsia="ru-RU"/>
        </w:rPr>
        <w:t>килер</w:t>
      </w:r>
      <w:proofErr w:type="spellEnd"/>
      <w:r w:rsidRPr="00E16F03">
        <w:rPr>
          <w:rFonts w:eastAsia="Times New Roman"/>
          <w:sz w:val="28"/>
          <w:szCs w:val="28"/>
          <w:lang w:eastAsia="ru-RU"/>
        </w:rPr>
        <w:t>:):</w:t>
      </w:r>
      <w:proofErr w:type="gramEnd"/>
    </w:p>
    <w:p w:rsidR="00E16F03" w:rsidRPr="00CF4B8A" w:rsidRDefault="00E16F03" w:rsidP="00E16F03">
      <w:pPr>
        <w:spacing w:before="100" w:beforeAutospacing="1" w:after="240" w:line="270" w:lineRule="atLeast"/>
        <w:rPr>
          <w:rFonts w:eastAsia="Times New Roman"/>
          <w:sz w:val="28"/>
          <w:szCs w:val="28"/>
          <w:lang w:eastAsia="ru-RU"/>
        </w:rPr>
      </w:pPr>
      <w:proofErr w:type="spellStart"/>
      <w:r w:rsidRPr="00CF4B8A">
        <w:rPr>
          <w:color w:val="333333"/>
          <w:sz w:val="28"/>
          <w:szCs w:val="28"/>
        </w:rPr>
        <w:t>Бу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бармак</w:t>
      </w:r>
      <w:proofErr w:type="spellEnd"/>
      <w:r w:rsidRPr="00CF4B8A">
        <w:rPr>
          <w:color w:val="333333"/>
          <w:sz w:val="28"/>
          <w:szCs w:val="28"/>
        </w:rPr>
        <w:t xml:space="preserve"> – </w:t>
      </w:r>
      <w:proofErr w:type="spellStart"/>
      <w:r w:rsidRPr="00CF4B8A">
        <w:rPr>
          <w:color w:val="333333"/>
          <w:sz w:val="28"/>
          <w:szCs w:val="28"/>
        </w:rPr>
        <w:t>бабай</w:t>
      </w:r>
      <w:proofErr w:type="spellEnd"/>
      <w:r w:rsidRPr="00CF4B8A">
        <w:rPr>
          <w:color w:val="333333"/>
          <w:sz w:val="28"/>
          <w:szCs w:val="28"/>
        </w:rPr>
        <w:t>,</w:t>
      </w:r>
    </w:p>
    <w:p w:rsidR="00E16F03" w:rsidRPr="00CF4B8A" w:rsidRDefault="00E16F03" w:rsidP="00E16F03">
      <w:pPr>
        <w:pStyle w:val="a5"/>
        <w:spacing w:line="360" w:lineRule="atLeast"/>
        <w:rPr>
          <w:color w:val="333333"/>
          <w:sz w:val="28"/>
          <w:szCs w:val="28"/>
        </w:rPr>
      </w:pPr>
      <w:proofErr w:type="spellStart"/>
      <w:r w:rsidRPr="00CF4B8A">
        <w:rPr>
          <w:color w:val="333333"/>
          <w:sz w:val="28"/>
          <w:szCs w:val="28"/>
        </w:rPr>
        <w:t>Бу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бармак</w:t>
      </w:r>
      <w:proofErr w:type="spellEnd"/>
      <w:r w:rsidRPr="00CF4B8A">
        <w:rPr>
          <w:color w:val="333333"/>
          <w:sz w:val="28"/>
          <w:szCs w:val="28"/>
        </w:rPr>
        <w:t xml:space="preserve"> – </w:t>
      </w:r>
      <w:proofErr w:type="spellStart"/>
      <w:r w:rsidRPr="00CF4B8A">
        <w:rPr>
          <w:color w:val="333333"/>
          <w:sz w:val="28"/>
          <w:szCs w:val="28"/>
        </w:rPr>
        <w:t>әби</w:t>
      </w:r>
      <w:proofErr w:type="spellEnd"/>
      <w:r w:rsidRPr="00CF4B8A">
        <w:rPr>
          <w:color w:val="333333"/>
          <w:sz w:val="28"/>
          <w:szCs w:val="28"/>
        </w:rPr>
        <w:t>,</w:t>
      </w:r>
    </w:p>
    <w:p w:rsidR="00E16F03" w:rsidRPr="00CF4B8A" w:rsidRDefault="00E16F03" w:rsidP="00E16F03">
      <w:pPr>
        <w:pStyle w:val="a5"/>
        <w:spacing w:line="360" w:lineRule="atLeast"/>
        <w:rPr>
          <w:color w:val="333333"/>
          <w:sz w:val="28"/>
          <w:szCs w:val="28"/>
        </w:rPr>
      </w:pPr>
      <w:proofErr w:type="spellStart"/>
      <w:r w:rsidRPr="00CF4B8A">
        <w:rPr>
          <w:color w:val="333333"/>
          <w:sz w:val="28"/>
          <w:szCs w:val="28"/>
        </w:rPr>
        <w:t>Бу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бармак</w:t>
      </w:r>
      <w:proofErr w:type="spellEnd"/>
      <w:r w:rsidRPr="00CF4B8A">
        <w:rPr>
          <w:color w:val="333333"/>
          <w:sz w:val="28"/>
          <w:szCs w:val="28"/>
        </w:rPr>
        <w:t xml:space="preserve"> – </w:t>
      </w:r>
      <w:proofErr w:type="spellStart"/>
      <w:r w:rsidRPr="00CF4B8A">
        <w:rPr>
          <w:color w:val="333333"/>
          <w:sz w:val="28"/>
          <w:szCs w:val="28"/>
        </w:rPr>
        <w:t>әти</w:t>
      </w:r>
      <w:proofErr w:type="spellEnd"/>
      <w:r w:rsidRPr="00CF4B8A">
        <w:rPr>
          <w:color w:val="333333"/>
          <w:sz w:val="28"/>
          <w:szCs w:val="28"/>
        </w:rPr>
        <w:t>,</w:t>
      </w:r>
    </w:p>
    <w:p w:rsidR="00E16F03" w:rsidRPr="00CF4B8A" w:rsidRDefault="00E16F03" w:rsidP="00E16F03">
      <w:pPr>
        <w:pStyle w:val="a5"/>
        <w:spacing w:line="360" w:lineRule="atLeast"/>
        <w:rPr>
          <w:color w:val="333333"/>
          <w:sz w:val="28"/>
          <w:szCs w:val="28"/>
        </w:rPr>
      </w:pPr>
      <w:proofErr w:type="spellStart"/>
      <w:r w:rsidRPr="00CF4B8A">
        <w:rPr>
          <w:color w:val="333333"/>
          <w:sz w:val="28"/>
          <w:szCs w:val="28"/>
        </w:rPr>
        <w:t>Бу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бармак</w:t>
      </w:r>
      <w:proofErr w:type="spellEnd"/>
      <w:r w:rsidRPr="00CF4B8A">
        <w:rPr>
          <w:color w:val="333333"/>
          <w:sz w:val="28"/>
          <w:szCs w:val="28"/>
        </w:rPr>
        <w:t xml:space="preserve"> – </w:t>
      </w:r>
      <w:proofErr w:type="spellStart"/>
      <w:r w:rsidRPr="00CF4B8A">
        <w:rPr>
          <w:color w:val="333333"/>
          <w:sz w:val="28"/>
          <w:szCs w:val="28"/>
        </w:rPr>
        <w:t>әни</w:t>
      </w:r>
      <w:proofErr w:type="spellEnd"/>
      <w:r w:rsidRPr="00CF4B8A">
        <w:rPr>
          <w:color w:val="333333"/>
          <w:sz w:val="28"/>
          <w:szCs w:val="28"/>
        </w:rPr>
        <w:t>,</w:t>
      </w:r>
    </w:p>
    <w:p w:rsidR="00E16F03" w:rsidRPr="00CF4B8A" w:rsidRDefault="00E16F03" w:rsidP="00E16F03">
      <w:pPr>
        <w:pStyle w:val="a5"/>
        <w:spacing w:line="360" w:lineRule="atLeast"/>
        <w:rPr>
          <w:color w:val="333333"/>
          <w:sz w:val="28"/>
          <w:szCs w:val="28"/>
        </w:rPr>
      </w:pPr>
      <w:proofErr w:type="spellStart"/>
      <w:r w:rsidRPr="00CF4B8A">
        <w:rPr>
          <w:color w:val="333333"/>
          <w:sz w:val="28"/>
          <w:szCs w:val="28"/>
        </w:rPr>
        <w:lastRenderedPageBreak/>
        <w:t>Бу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бармак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gramStart"/>
      <w:r w:rsidRPr="00CF4B8A">
        <w:rPr>
          <w:color w:val="333333"/>
          <w:sz w:val="28"/>
          <w:szCs w:val="28"/>
        </w:rPr>
        <w:t>–м</w:t>
      </w:r>
      <w:proofErr w:type="gramEnd"/>
      <w:r w:rsidRPr="00CF4B8A">
        <w:rPr>
          <w:color w:val="333333"/>
          <w:sz w:val="28"/>
          <w:szCs w:val="28"/>
        </w:rPr>
        <w:t>ин (</w:t>
      </w:r>
      <w:proofErr w:type="spellStart"/>
      <w:r w:rsidRPr="00CF4B8A">
        <w:rPr>
          <w:color w:val="333333"/>
          <w:sz w:val="28"/>
          <w:szCs w:val="28"/>
        </w:rPr>
        <w:t>малай</w:t>
      </w:r>
      <w:proofErr w:type="spellEnd"/>
      <w:r w:rsidRPr="00CF4B8A">
        <w:rPr>
          <w:color w:val="333333"/>
          <w:sz w:val="28"/>
          <w:szCs w:val="28"/>
        </w:rPr>
        <w:t xml:space="preserve"> </w:t>
      </w:r>
      <w:proofErr w:type="spellStart"/>
      <w:r w:rsidRPr="00CF4B8A">
        <w:rPr>
          <w:color w:val="333333"/>
          <w:sz w:val="28"/>
          <w:szCs w:val="28"/>
        </w:rPr>
        <w:t>кыз</w:t>
      </w:r>
      <w:proofErr w:type="spellEnd"/>
      <w:r w:rsidRPr="00CF4B8A">
        <w:rPr>
          <w:color w:val="333333"/>
          <w:sz w:val="28"/>
          <w:szCs w:val="28"/>
        </w:rPr>
        <w:t>)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Б) Д/и «Позови домой»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Позови домой папу?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Папа, иди домой и т.д.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Все задания выполняются на татарском языке. Таким образом, у детей развивается речь, умение правильно говорить слова.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В) На тему «Продукты»: «Назови правильно»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Дети называют те продукты, которые видят на картинке </w:t>
      </w:r>
      <w:proofErr w:type="gramStart"/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40C89">
        <w:rPr>
          <w:rFonts w:eastAsia="Times New Roman"/>
          <w:color w:val="000000"/>
          <w:sz w:val="28"/>
          <w:szCs w:val="28"/>
          <w:lang w:eastAsia="ru-RU"/>
        </w:rPr>
        <w:t>яблоко, хлеб, молоко, чай, груша, банан, виноград).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Г) Тема «Игрушки»: игра «Что, какой?» 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Что это?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Кукла.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Какая кукла?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Чистая, маленькая кукла (на татарском языке).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Д) Тема «Счет до 5» Д/и «Сколько яблок» 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Сколько яблок у девочки?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Одно яблоко.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Сколько яблок у ежика?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Два яблока и т. д.</w:t>
      </w:r>
    </w:p>
    <w:p w:rsidR="00B40C89" w:rsidRPr="00CF4B8A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noProof/>
          <w:color w:val="09A6E4"/>
          <w:sz w:val="28"/>
          <w:szCs w:val="28"/>
          <w:lang w:eastAsia="ru-RU"/>
        </w:rPr>
        <w:drawing>
          <wp:inline distT="0" distB="0" distL="0" distR="0" wp14:anchorId="04C722A2" wp14:editId="6688591F">
            <wp:extent cx="2855595" cy="1647825"/>
            <wp:effectExtent l="0" t="0" r="1905" b="9525"/>
            <wp:docPr id="3" name="Рисунок 1" descr="Дидактические игры по ум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по ум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А также такая же игра для старшего возраста. </w:t>
      </w: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Называется «Учимся играя»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lastRenderedPageBreak/>
        <w:t>А) Д/и «Магазин одежды»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Дай маме сарафан.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Мама, возьми сарафан (на татарском языке).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(Так же с остальными членами семьи).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Б) На тему «Овощи» игра «В огороде»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40C89">
        <w:rPr>
          <w:rFonts w:eastAsia="Times New Roman"/>
          <w:color w:val="000000"/>
          <w:sz w:val="28"/>
          <w:szCs w:val="28"/>
          <w:lang w:eastAsia="ru-RU"/>
        </w:rPr>
        <w:t>Акбай</w:t>
      </w:r>
      <w:proofErr w:type="spellEnd"/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посадил в огороде овощи. Ребята, посмотрите, какие овощи он вырастил?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Дети называют овощи на татарском языке. А потом и считают. Например, две капусты, четыре картошки, пять морковок и т.д.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В) Д/и «Кто что делает?»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Что делает мама?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Дети: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Мама моет картошку</w:t>
      </w:r>
      <w:proofErr w:type="gramStart"/>
      <w:r w:rsidRPr="00B40C8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0C89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т.д.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Г) На тему «Мебель» д/и «Подбери мебель»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Воспитатель показывает двух медведей и говорит, что им нужно подобрать мебель по величине.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Большому медведю большую кровать, большой стул, большой стол, а маленькому — маленький стол, стул и кровать. Дети отвечают на татарском языке.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Д) Д/и «Назови правильно»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Какие продукты питания вы здесь видите?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Ответы детей на татарском языке.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Сколько яблок?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Дети:</w:t>
      </w:r>
      <w:r w:rsidRPr="00CF4B8A">
        <w:rPr>
          <w:rFonts w:eastAsia="Times New Roman"/>
          <w:color w:val="000000"/>
          <w:sz w:val="28"/>
          <w:szCs w:val="28"/>
          <w:lang w:eastAsia="ru-RU"/>
        </w:rPr>
        <w:t xml:space="preserve"> Четыре яблока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Здесь закрепляется и название продуктов и счет.</w:t>
      </w:r>
    </w:p>
    <w:p w:rsidR="00B40C89" w:rsidRPr="00CF4B8A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noProof/>
          <w:color w:val="09A6E4"/>
          <w:sz w:val="28"/>
          <w:szCs w:val="28"/>
          <w:lang w:eastAsia="ru-RU"/>
        </w:rPr>
        <w:lastRenderedPageBreak/>
        <w:drawing>
          <wp:inline distT="0" distB="0" distL="0" distR="0" wp14:anchorId="17CFE3EA" wp14:editId="1D673FD5">
            <wp:extent cx="2855595" cy="1638935"/>
            <wp:effectExtent l="0" t="0" r="1905" b="0"/>
            <wp:docPr id="4" name="Рисунок 2" descr="Игры по умк д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по умк д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И для подготовительной группы </w:t>
      </w: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«Мы уже большие — дороги ведут в школу»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А) Д/и «Кто на горке»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Дети называют лесных, домашних животных и домашних птиц.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Б) Д/и «Что в портфеле»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Дети по очереди называют школьные принадлежности на татарском языке.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В) Сказка «Репка»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Дети рассказывают по картинкам сказку.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Г) Словесная игра «Что ты делаешь?»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Мальчик: Я прыгаю, я сижу на стуле, я играю, я бегаю, я кушаю и т.д.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Д) На тему «</w:t>
      </w:r>
      <w:proofErr w:type="gramStart"/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Цвета</w:t>
      </w:r>
      <w:proofErr w:type="gramEnd"/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» д/и «</w:t>
      </w:r>
      <w:proofErr w:type="gramStart"/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Какой</w:t>
      </w:r>
      <w:proofErr w:type="gramEnd"/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шарик ты подаришь?»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Даша, какой шарик тебе нравится?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Даша: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Мне нравится красный шар.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кому ты подаришь шарик.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Даша: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Я подарю шарик </w:t>
      </w:r>
      <w:proofErr w:type="spellStart"/>
      <w:r w:rsidRPr="00B40C89">
        <w:rPr>
          <w:rFonts w:eastAsia="Times New Roman"/>
          <w:color w:val="000000"/>
          <w:sz w:val="28"/>
          <w:szCs w:val="28"/>
          <w:lang w:eastAsia="ru-RU"/>
        </w:rPr>
        <w:t>Акбаю</w:t>
      </w:r>
      <w:proofErr w:type="spellEnd"/>
      <w:r w:rsidRPr="00B40C8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u w:val="single"/>
          <w:lang w:eastAsia="ru-RU"/>
        </w:rPr>
        <w:t>Е) Диалог между детьми «Куда ты идешь?»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Что ты делаешь?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Я бегаю. А что ты делаешь?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Я иду в цирк (в кафе, магазин и т.д.).</w:t>
      </w:r>
    </w:p>
    <w:p w:rsidR="00B40C89" w:rsidRPr="00CF4B8A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0C89">
        <w:rPr>
          <w:rFonts w:eastAsia="Times New Roman"/>
          <w:noProof/>
          <w:color w:val="09A6E4"/>
          <w:sz w:val="28"/>
          <w:szCs w:val="28"/>
          <w:lang w:eastAsia="ru-RU"/>
        </w:rPr>
        <w:lastRenderedPageBreak/>
        <w:drawing>
          <wp:inline distT="0" distB="0" distL="0" distR="0" wp14:anchorId="1D088E38" wp14:editId="6C44CAE4">
            <wp:extent cx="2855595" cy="1716405"/>
            <wp:effectExtent l="0" t="0" r="1905" b="0"/>
            <wp:docPr id="5" name="Рисунок 5" descr="Дидактическая игра мой дом старшая групп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ая игра мой дом старшая групп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2. Следующая игра называется «Кто что делает?»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С начала дети выбирают лепесток.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Какой цвет?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Это красный (называют цвет на татарском языке), переворачивают и составляют предложение по рисунку.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Мама сидит на стуле.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>Эта игра учить детей называть правильно цвета, составлять предложения на татарском языке, обогащает словарный запас детей.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3. Дидактическая игра «Помоги маме»</w:t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Воспитатель объясняет, что надо помочь маме приготовит салат и компот. Дети должны </w:t>
      </w:r>
      <w:proofErr w:type="gramStart"/>
      <w:r w:rsidRPr="00B40C89">
        <w:rPr>
          <w:rFonts w:eastAsia="Times New Roman"/>
          <w:color w:val="000000"/>
          <w:sz w:val="28"/>
          <w:szCs w:val="28"/>
          <w:lang w:eastAsia="ru-RU"/>
        </w:rPr>
        <w:t>называть</w:t>
      </w:r>
      <w:proofErr w:type="gramEnd"/>
      <w:r w:rsidRPr="00B40C89">
        <w:rPr>
          <w:rFonts w:eastAsia="Times New Roman"/>
          <w:color w:val="000000"/>
          <w:sz w:val="28"/>
          <w:szCs w:val="28"/>
          <w:lang w:eastAsia="ru-RU"/>
        </w:rPr>
        <w:t xml:space="preserve"> что нужно для салата, а что для компота на татарском языке.</w:t>
      </w:r>
    </w:p>
    <w:p w:rsidR="00B40C89" w:rsidRPr="00CF4B8A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B40C89">
        <w:rPr>
          <w:rFonts w:eastAsia="Times New Roman"/>
          <w:noProof/>
          <w:color w:val="09A6E4"/>
          <w:sz w:val="28"/>
          <w:szCs w:val="28"/>
          <w:lang w:eastAsia="ru-RU"/>
        </w:rPr>
        <w:drawing>
          <wp:inline distT="0" distB="0" distL="0" distR="0" wp14:anchorId="262870C9" wp14:editId="787B8E7B">
            <wp:extent cx="2855595" cy="1898015"/>
            <wp:effectExtent l="0" t="0" r="1905" b="6985"/>
            <wp:docPr id="6" name="Рисунок 6" descr="Игры по умк в старшей групп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по умк в старшей групп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89" w:rsidRPr="00B40C89" w:rsidRDefault="00B40C89" w:rsidP="00B40C89">
      <w:pPr>
        <w:shd w:val="clear" w:color="auto" w:fill="FFFFFF"/>
        <w:spacing w:before="100" w:beforeAutospacing="1" w:after="120" w:line="315" w:lineRule="atLeast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F4B8A">
        <w:rPr>
          <w:rFonts w:eastAsia="Times New Roman"/>
          <w:i/>
          <w:iCs/>
          <w:color w:val="000000"/>
          <w:sz w:val="28"/>
          <w:szCs w:val="28"/>
          <w:lang w:eastAsia="ru-RU"/>
        </w:rPr>
        <w:t>Надеюсь, наши</w:t>
      </w:r>
      <w:r w:rsidRPr="00B40C89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игры вам понравятся и приг</w:t>
      </w:r>
      <w:r w:rsidRPr="00CF4B8A">
        <w:rPr>
          <w:rFonts w:eastAsia="Times New Roman"/>
          <w:i/>
          <w:iCs/>
          <w:color w:val="000000"/>
          <w:sz w:val="28"/>
          <w:szCs w:val="28"/>
          <w:lang w:eastAsia="ru-RU"/>
        </w:rPr>
        <w:t>одятся, повторяйте, закрепляйте знания и играйте с детьми дома!!</w:t>
      </w:r>
      <w:r w:rsidRPr="00B40C89">
        <w:rPr>
          <w:rFonts w:eastAsia="Times New Roman"/>
          <w:i/>
          <w:iCs/>
          <w:color w:val="000000"/>
          <w:sz w:val="28"/>
          <w:szCs w:val="28"/>
          <w:lang w:eastAsia="ru-RU"/>
        </w:rPr>
        <w:t>!</w:t>
      </w:r>
    </w:p>
    <w:p w:rsidR="0058665A" w:rsidRDefault="0058665A"/>
    <w:sectPr w:rsidR="0058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C4"/>
    <w:rsid w:val="003020C4"/>
    <w:rsid w:val="0058665A"/>
    <w:rsid w:val="00B40C89"/>
    <w:rsid w:val="00CF4B8A"/>
    <w:rsid w:val="00E16F03"/>
    <w:rsid w:val="00F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6F03"/>
    <w:pPr>
      <w:spacing w:after="270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CF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6F03"/>
    <w:pPr>
      <w:spacing w:after="270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C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6335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4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4/06/didakticheskie-igry-po-obucheniyu-tatarskomu-yazyku22.pn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lanetadetstva.net/wp-content/uploads/2014/06/didakticheskie-igry-po-obucheniyu-tatarskomu-yazyku63.png" TargetMode="External"/><Relationship Id="rId5" Type="http://schemas.openxmlformats.org/officeDocument/2006/relationships/hyperlink" Target="http://planetadetstva.net/wp-content/uploads/2014/06/didakticheskie-igry-po-obucheniyu-tatarskomu-yazyku19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wp-content/uploads/2014/06/didakticheskie-igry-po-obucheniyu-tatarskomu-yazyku3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Гость</cp:lastModifiedBy>
  <cp:revision>6</cp:revision>
  <dcterms:created xsi:type="dcterms:W3CDTF">2016-10-27T11:21:00Z</dcterms:created>
  <dcterms:modified xsi:type="dcterms:W3CDTF">2016-12-16T19:30:00Z</dcterms:modified>
</cp:coreProperties>
</file>